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 of Recipient</w:t>
      </w:r>
    </w:p>
    <w:p w:rsidR="00000000" w:rsidDel="00000000" w:rsidP="00000000" w:rsidRDefault="00000000" w:rsidRPr="00000000" w14:paraId="0000000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Company/Office</w:t>
      </w:r>
    </w:p>
    <w:p w:rsidR="00000000" w:rsidDel="00000000" w:rsidP="00000000" w:rsidRDefault="00000000" w:rsidRPr="00000000" w14:paraId="00000004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Dear (Name of Recipient): </w:t>
      </w:r>
    </w:p>
    <w:p w:rsidR="00000000" w:rsidDel="00000000" w:rsidP="00000000" w:rsidRDefault="00000000" w:rsidRPr="00000000" w14:paraId="00000007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 am writing to you to voice my support for effectively </w:t>
      </w:r>
      <w:r w:rsidDel="00000000" w:rsidR="00000000" w:rsidRPr="00000000">
        <w:rPr>
          <w:b w:val="1"/>
          <w:sz w:val="21"/>
          <w:szCs w:val="21"/>
          <w:rtl w:val="0"/>
        </w:rPr>
        <w:t xml:space="preserve">ending </w:t>
      </w:r>
      <w:r w:rsidDel="00000000" w:rsidR="00000000" w:rsidRPr="00000000">
        <w:rPr>
          <w:sz w:val="21"/>
          <w:szCs w:val="21"/>
          <w:rtl w:val="0"/>
        </w:rPr>
        <w:t xml:space="preserve">the practice of academic streaming in our schools.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Research shows that students who take applied courses have worse learning outcomes and postsecondary options than those of their academic streamed peers. Black, Indigenous, racialized, low-income and special needs students are significantly more likely to be streamed into applied classes, and Ontario is the only province in Canada to begin this practice in Grade 9.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province’s announcement of its commitment to end streaming in Grade 9 is a step in the right direction; however, more needs to be done to ensure the transition away from streaming </w:t>
      </w:r>
      <w:r w:rsidDel="00000000" w:rsidR="00000000" w:rsidRPr="00000000">
        <w:rPr>
          <w:color w:val="434343"/>
          <w:sz w:val="21"/>
          <w:szCs w:val="21"/>
          <w:rtl w:val="0"/>
        </w:rPr>
        <w:t xml:space="preserve">fulfills its intended goals</w:t>
      </w:r>
      <w:r w:rsidDel="00000000" w:rsidR="00000000" w:rsidRPr="00000000">
        <w:rPr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provincial government and school boards must: </w:t>
      </w:r>
    </w:p>
    <w:p w:rsidR="00000000" w:rsidDel="00000000" w:rsidP="00000000" w:rsidRDefault="00000000" w:rsidRPr="00000000" w14:paraId="0000000F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end streaming in </w:t>
      </w:r>
      <w:r w:rsidDel="00000000" w:rsidR="00000000" w:rsidRPr="00000000">
        <w:rPr>
          <w:b w:val="1"/>
          <w:sz w:val="21"/>
          <w:szCs w:val="21"/>
          <w:rtl w:val="0"/>
        </w:rPr>
        <w:t xml:space="preserve">all Grade 9 and 10 courses</w:t>
      </w:r>
      <w:r w:rsidDel="00000000" w:rsidR="00000000" w:rsidRPr="00000000">
        <w:rPr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invest</w:t>
      </w:r>
      <w:r w:rsidDel="00000000" w:rsidR="00000000" w:rsidRPr="00000000">
        <w:rPr>
          <w:sz w:val="21"/>
          <w:szCs w:val="21"/>
          <w:rtl w:val="0"/>
        </w:rPr>
        <w:t xml:space="preserve"> in additional recovery and special education resources to support students entering high school with learning gaps;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ensure </w:t>
      </w:r>
      <w:r w:rsidDel="00000000" w:rsidR="00000000" w:rsidRPr="00000000">
        <w:rPr>
          <w:b w:val="1"/>
          <w:sz w:val="21"/>
          <w:szCs w:val="21"/>
          <w:rtl w:val="0"/>
        </w:rPr>
        <w:t xml:space="preserve">smaller class sizes </w:t>
      </w:r>
      <w:r w:rsidDel="00000000" w:rsidR="00000000" w:rsidRPr="00000000">
        <w:rPr>
          <w:sz w:val="21"/>
          <w:szCs w:val="21"/>
          <w:rtl w:val="0"/>
        </w:rPr>
        <w:t xml:space="preserve">to allow for differentiated instruction and greater teacher-student contact time;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provide </w:t>
      </w:r>
      <w:r w:rsidDel="00000000" w:rsidR="00000000" w:rsidRPr="00000000">
        <w:rPr>
          <w:b w:val="1"/>
          <w:sz w:val="21"/>
          <w:szCs w:val="21"/>
          <w:rtl w:val="0"/>
        </w:rPr>
        <w:t xml:space="preserve">professional development </w:t>
      </w:r>
      <w:r w:rsidDel="00000000" w:rsidR="00000000" w:rsidRPr="00000000">
        <w:rPr>
          <w:sz w:val="21"/>
          <w:szCs w:val="21"/>
          <w:rtl w:val="0"/>
        </w:rPr>
        <w:t xml:space="preserve">for educators, administrators and guidance counsellors; and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provide the public with a </w:t>
      </w:r>
      <w:r w:rsidDel="00000000" w:rsidR="00000000" w:rsidRPr="00000000">
        <w:rPr>
          <w:b w:val="1"/>
          <w:sz w:val="21"/>
          <w:szCs w:val="21"/>
          <w:rtl w:val="0"/>
        </w:rPr>
        <w:t xml:space="preserve">concrete plan</w:t>
      </w:r>
      <w:r w:rsidDel="00000000" w:rsidR="00000000" w:rsidRPr="00000000">
        <w:rPr>
          <w:sz w:val="21"/>
          <w:szCs w:val="21"/>
          <w:rtl w:val="0"/>
        </w:rPr>
        <w:t xml:space="preserve"> on how de-streaming will be implemented across the province.</w:t>
      </w:r>
    </w:p>
    <w:p w:rsidR="00000000" w:rsidDel="00000000" w:rsidP="00000000" w:rsidRDefault="00000000" w:rsidRPr="00000000" w14:paraId="00000015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future of the next generation relies on your ability to carry out this transition responsibly. As the </w:t>
      </w:r>
      <w:r w:rsidDel="00000000" w:rsidR="00000000" w:rsidRPr="00000000">
        <w:rPr>
          <w:b w:val="1"/>
          <w:sz w:val="21"/>
          <w:szCs w:val="21"/>
          <w:rtl w:val="0"/>
        </w:rPr>
        <w:t xml:space="preserve">Minister of Education/a member of provincial parliament/school trustee</w:t>
      </w:r>
      <w:r w:rsidDel="00000000" w:rsidR="00000000" w:rsidRPr="00000000">
        <w:rPr>
          <w:sz w:val="21"/>
          <w:szCs w:val="21"/>
          <w:rtl w:val="0"/>
        </w:rPr>
        <w:t xml:space="preserve">, I encourage you to engage with students, parents, educators and communities throughout the</w:t>
      </w:r>
      <w:r w:rsidDel="00000000" w:rsidR="00000000" w:rsidRPr="00000000">
        <w:rPr>
          <w:sz w:val="21"/>
          <w:szCs w:val="21"/>
          <w:rtl w:val="0"/>
        </w:rPr>
        <w:t xml:space="preserve"> de-streaming process. The only way to build a</w:t>
      </w:r>
      <w:r w:rsidDel="00000000" w:rsidR="00000000" w:rsidRPr="00000000">
        <w:rPr>
          <w:sz w:val="21"/>
          <w:szCs w:val="21"/>
          <w:rtl w:val="0"/>
        </w:rPr>
        <w:t xml:space="preserve">n education system that breaks down barriers and prepares all students for success, is for the province and school boards to commit to the aforementioned investments and policies. 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Thank you for your consideration of this letter. I look forward to hearing from you soon.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Regards,</w:t>
      </w:r>
    </w:p>
    <w:p w:rsidR="00000000" w:rsidDel="00000000" w:rsidP="00000000" w:rsidRDefault="00000000" w:rsidRPr="00000000" w14:paraId="0000001B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(Your Name)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